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22871711" w14:textId="77777777" w:rsidTr="003F41F6">
        <w:trPr>
          <w:jc w:val="center"/>
        </w:trPr>
        <w:tc>
          <w:tcPr>
            <w:tcW w:w="9776" w:type="dxa"/>
            <w:gridSpan w:val="4"/>
            <w:shd w:val="clear" w:color="auto" w:fill="D9D9D9" w:themeFill="background1" w:themeFillShade="D9"/>
          </w:tcPr>
          <w:p w14:paraId="287B7011"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14:paraId="281DF0CD" w14:textId="77777777" w:rsidTr="003F41F6">
        <w:trPr>
          <w:jc w:val="center"/>
        </w:trPr>
        <w:tc>
          <w:tcPr>
            <w:tcW w:w="1776" w:type="dxa"/>
            <w:shd w:val="clear" w:color="auto" w:fill="F2F2F2" w:themeFill="background1" w:themeFillShade="F2"/>
            <w:vAlign w:val="center"/>
          </w:tcPr>
          <w:p w14:paraId="338CA751"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35FB947C"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0F7C2C85"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29C4AB22"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78E5EF65" w14:textId="77777777"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14:paraId="0DB1D594" w14:textId="77777777" w:rsidTr="003F41F6">
        <w:trPr>
          <w:jc w:val="center"/>
        </w:trPr>
        <w:tc>
          <w:tcPr>
            <w:tcW w:w="1776" w:type="dxa"/>
            <w:shd w:val="clear" w:color="auto" w:fill="F2F2F2" w:themeFill="background1" w:themeFillShade="F2"/>
          </w:tcPr>
          <w:p w14:paraId="1FABACBC"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180E6DFC"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C9E0D2C"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566C4CC4" w14:textId="77777777"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14:paraId="13C9D7BE"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41665403"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1A50F2F7" w14:textId="77777777" w:rsidTr="003F41F6">
        <w:trPr>
          <w:jc w:val="center"/>
        </w:trPr>
        <w:tc>
          <w:tcPr>
            <w:tcW w:w="9776" w:type="dxa"/>
            <w:gridSpan w:val="4"/>
            <w:shd w:val="clear" w:color="auto" w:fill="F2F2F2" w:themeFill="background1" w:themeFillShade="F2"/>
          </w:tcPr>
          <w:p w14:paraId="7A5B441D"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14:paraId="40259A0E" w14:textId="77777777" w:rsidTr="003F41F6">
        <w:trPr>
          <w:jc w:val="center"/>
        </w:trPr>
        <w:tc>
          <w:tcPr>
            <w:tcW w:w="1776" w:type="dxa"/>
            <w:shd w:val="clear" w:color="auto" w:fill="F2F2F2" w:themeFill="background1" w:themeFillShade="F2"/>
          </w:tcPr>
          <w:p w14:paraId="2E85ACE5"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5946ABC0"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737C76F"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01EAA945"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26C7B88" w14:textId="77777777"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14:paraId="36CBE47B"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47090585"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2D914BF8" w14:textId="77777777" w:rsidTr="003F41F6">
        <w:trPr>
          <w:jc w:val="center"/>
        </w:trPr>
        <w:tc>
          <w:tcPr>
            <w:tcW w:w="9776" w:type="dxa"/>
            <w:gridSpan w:val="4"/>
            <w:shd w:val="clear" w:color="auto" w:fill="F2F2F2" w:themeFill="background1" w:themeFillShade="F2"/>
          </w:tcPr>
          <w:p w14:paraId="7D93E3A6"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0C408DA7" w14:textId="77777777" w:rsidTr="003F41F6">
        <w:trPr>
          <w:jc w:val="center"/>
        </w:trPr>
        <w:tc>
          <w:tcPr>
            <w:tcW w:w="1776" w:type="dxa"/>
            <w:shd w:val="clear" w:color="auto" w:fill="F2F2F2" w:themeFill="background1" w:themeFillShade="F2"/>
          </w:tcPr>
          <w:p w14:paraId="3A1C3BE4"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14:paraId="683268A7"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0E5ABCD"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35FCCF36"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3EA60849"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02989ECE"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341106D9"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09B7D4CD" w14:textId="77777777" w:rsidTr="003F41F6">
        <w:trPr>
          <w:jc w:val="center"/>
        </w:trPr>
        <w:tc>
          <w:tcPr>
            <w:tcW w:w="9776" w:type="dxa"/>
            <w:gridSpan w:val="4"/>
            <w:shd w:val="clear" w:color="auto" w:fill="F2F2F2" w:themeFill="background1" w:themeFillShade="F2"/>
          </w:tcPr>
          <w:p w14:paraId="2386E97B"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6FFD2230" w14:textId="77777777" w:rsidTr="003F41F6">
        <w:trPr>
          <w:jc w:val="center"/>
        </w:trPr>
        <w:tc>
          <w:tcPr>
            <w:tcW w:w="1776" w:type="dxa"/>
            <w:shd w:val="clear" w:color="auto" w:fill="F2F2F2" w:themeFill="background1" w:themeFillShade="F2"/>
          </w:tcPr>
          <w:p w14:paraId="6C6B6A07"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6FCF792A"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5682C62"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087B6347"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09C4CB3"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談失智</w:t>
            </w:r>
            <w:proofErr w:type="gramEnd"/>
            <w:r w:rsidRPr="004D7D03">
              <w:rPr>
                <w:rFonts w:ascii="標楷體" w:eastAsia="標楷體" w:hAnsi="標楷體"/>
                <w:szCs w:val="24"/>
              </w:rPr>
              <w:t>症的預防與照護</w:t>
            </w:r>
          </w:p>
        </w:tc>
        <w:tc>
          <w:tcPr>
            <w:tcW w:w="1984" w:type="dxa"/>
            <w:shd w:val="clear" w:color="auto" w:fill="F2F2F2" w:themeFill="background1" w:themeFillShade="F2"/>
          </w:tcPr>
          <w:p w14:paraId="07372175"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690B4258"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1E478827" w14:textId="77777777" w:rsidTr="003F41F6">
        <w:trPr>
          <w:jc w:val="center"/>
        </w:trPr>
        <w:tc>
          <w:tcPr>
            <w:tcW w:w="9776" w:type="dxa"/>
            <w:gridSpan w:val="4"/>
            <w:shd w:val="clear" w:color="auto" w:fill="F2F2F2" w:themeFill="background1" w:themeFillShade="F2"/>
            <w:vAlign w:val="center"/>
          </w:tcPr>
          <w:p w14:paraId="5D158977"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14:paraId="4C6C8590" w14:textId="77777777" w:rsidTr="003F41F6">
        <w:trPr>
          <w:jc w:val="center"/>
        </w:trPr>
        <w:tc>
          <w:tcPr>
            <w:tcW w:w="1776" w:type="dxa"/>
            <w:shd w:val="clear" w:color="auto" w:fill="F2F2F2" w:themeFill="background1" w:themeFillShade="F2"/>
          </w:tcPr>
          <w:p w14:paraId="393F058D"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41C4D3B4"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6FA864B"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43FEC649"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009AC99"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14:paraId="2E2F2766"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62074846"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6D9029DD" w14:textId="77777777" w:rsidTr="003F41F6">
        <w:trPr>
          <w:jc w:val="center"/>
        </w:trPr>
        <w:tc>
          <w:tcPr>
            <w:tcW w:w="9776" w:type="dxa"/>
            <w:gridSpan w:val="4"/>
            <w:shd w:val="clear" w:color="auto" w:fill="F2F2F2" w:themeFill="background1" w:themeFillShade="F2"/>
          </w:tcPr>
          <w:p w14:paraId="7A4CC0DF"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2102A7D2" w14:textId="77777777" w:rsidTr="000619F9">
        <w:trPr>
          <w:jc w:val="center"/>
        </w:trPr>
        <w:tc>
          <w:tcPr>
            <w:tcW w:w="1776" w:type="dxa"/>
            <w:shd w:val="clear" w:color="auto" w:fill="F2F2F2" w:themeFill="background1" w:themeFillShade="F2"/>
          </w:tcPr>
          <w:p w14:paraId="4EA2F10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5C0683F8"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101B1CA"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390E4D0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4AECE2D"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71289393"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CB258BA"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050E6B50" w14:textId="77777777" w:rsidTr="000619F9">
        <w:trPr>
          <w:jc w:val="center"/>
        </w:trPr>
        <w:tc>
          <w:tcPr>
            <w:tcW w:w="9776" w:type="dxa"/>
            <w:gridSpan w:val="4"/>
            <w:shd w:val="clear" w:color="auto" w:fill="F2F2F2" w:themeFill="background1" w:themeFillShade="F2"/>
          </w:tcPr>
          <w:p w14:paraId="7DECEB5E"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0BDFE61E" w14:textId="77777777" w:rsidTr="000619F9">
        <w:trPr>
          <w:jc w:val="center"/>
        </w:trPr>
        <w:tc>
          <w:tcPr>
            <w:tcW w:w="1776" w:type="dxa"/>
            <w:shd w:val="clear" w:color="auto" w:fill="F2F2F2" w:themeFill="background1" w:themeFillShade="F2"/>
          </w:tcPr>
          <w:p w14:paraId="1537A0C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121F951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0A6451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65B4E7E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6832833B"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74E14C3E"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0236D040"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39A7914A" w14:textId="77777777" w:rsidTr="000619F9">
        <w:trPr>
          <w:jc w:val="center"/>
        </w:trPr>
        <w:tc>
          <w:tcPr>
            <w:tcW w:w="9776" w:type="dxa"/>
            <w:gridSpan w:val="4"/>
            <w:shd w:val="clear" w:color="auto" w:fill="F2F2F2" w:themeFill="background1" w:themeFillShade="F2"/>
          </w:tcPr>
          <w:p w14:paraId="278BCF97"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2332F4CF" w14:textId="77777777" w:rsidTr="000619F9">
        <w:trPr>
          <w:jc w:val="center"/>
        </w:trPr>
        <w:tc>
          <w:tcPr>
            <w:tcW w:w="1776" w:type="dxa"/>
            <w:shd w:val="clear" w:color="auto" w:fill="F2F2F2" w:themeFill="background1" w:themeFillShade="F2"/>
          </w:tcPr>
          <w:p w14:paraId="6C7D8C6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277F21C8"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533FC68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50AF1C5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68DE97B5"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14:paraId="3E6EE8C0"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FE3DA1A"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465B550D" w14:textId="77777777" w:rsidTr="000619F9">
        <w:trPr>
          <w:jc w:val="center"/>
        </w:trPr>
        <w:tc>
          <w:tcPr>
            <w:tcW w:w="9776" w:type="dxa"/>
            <w:gridSpan w:val="4"/>
            <w:shd w:val="clear" w:color="auto" w:fill="F2F2F2" w:themeFill="background1" w:themeFillShade="F2"/>
          </w:tcPr>
          <w:p w14:paraId="74E6691C"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14:paraId="4C55E411" w14:textId="77777777" w:rsidTr="000619F9">
        <w:trPr>
          <w:jc w:val="center"/>
        </w:trPr>
        <w:tc>
          <w:tcPr>
            <w:tcW w:w="1776" w:type="dxa"/>
            <w:shd w:val="clear" w:color="auto" w:fill="F2F2F2" w:themeFill="background1" w:themeFillShade="F2"/>
          </w:tcPr>
          <w:p w14:paraId="38DAB38F"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92734A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01B3A3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1F942FA3"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12F43EC8"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3F194BD5"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487F07AA"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2DD27A06" w14:textId="77777777" w:rsidTr="000619F9">
        <w:trPr>
          <w:jc w:val="center"/>
        </w:trPr>
        <w:tc>
          <w:tcPr>
            <w:tcW w:w="9776" w:type="dxa"/>
            <w:gridSpan w:val="4"/>
            <w:shd w:val="clear" w:color="auto" w:fill="F2F2F2" w:themeFill="background1" w:themeFillShade="F2"/>
          </w:tcPr>
          <w:p w14:paraId="161B3BD1"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7E9FFB63" w14:textId="77777777" w:rsidR="00F832E9" w:rsidRPr="004D7D03" w:rsidRDefault="00F832E9">
      <w:pPr>
        <w:rPr>
          <w:color w:val="000000" w:themeColor="text1"/>
        </w:rPr>
      </w:pPr>
    </w:p>
    <w:p w14:paraId="5A7C028B"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627A78D1" w14:textId="77777777" w:rsidR="00105E01" w:rsidRDefault="00105E01" w:rsidP="0021688A">
      <w:pPr>
        <w:pStyle w:val="a4"/>
        <w:rPr>
          <w:rFonts w:ascii="Times New Roman" w:hAnsi="Times New Roman" w:cs="Times New Roman"/>
          <w:color w:val="000000" w:themeColor="text1"/>
        </w:rPr>
      </w:pPr>
    </w:p>
    <w:p w14:paraId="0F79E077"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51A4F658"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E372C17" wp14:editId="65A33409">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408B61E4"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3C3F" w14:textId="77777777" w:rsidR="00301804" w:rsidRDefault="00301804" w:rsidP="005222C5">
      <w:r>
        <w:separator/>
      </w:r>
    </w:p>
  </w:endnote>
  <w:endnote w:type="continuationSeparator" w:id="0">
    <w:p w14:paraId="21191511" w14:textId="77777777" w:rsidR="00301804" w:rsidRDefault="00301804"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C0AE" w14:textId="77777777" w:rsidR="00301804" w:rsidRDefault="00301804" w:rsidP="005222C5">
      <w:r>
        <w:separator/>
      </w:r>
    </w:p>
  </w:footnote>
  <w:footnote w:type="continuationSeparator" w:id="0">
    <w:p w14:paraId="028DB100" w14:textId="77777777" w:rsidR="00301804" w:rsidRDefault="00301804"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0F75B4"/>
    <w:rsid w:val="00105E01"/>
    <w:rsid w:val="0017353C"/>
    <w:rsid w:val="001905CA"/>
    <w:rsid w:val="0021688A"/>
    <w:rsid w:val="00286D01"/>
    <w:rsid w:val="002A3AFB"/>
    <w:rsid w:val="002E778C"/>
    <w:rsid w:val="00301804"/>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263C"/>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輔導組長</cp:lastModifiedBy>
  <cp:revision>2</cp:revision>
  <cp:lastPrinted>2023-08-23T08:24:00Z</cp:lastPrinted>
  <dcterms:created xsi:type="dcterms:W3CDTF">2025-03-17T06:42:00Z</dcterms:created>
  <dcterms:modified xsi:type="dcterms:W3CDTF">2025-03-17T06:42:00Z</dcterms:modified>
</cp:coreProperties>
</file>